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DA5" w:rsidRDefault="00B26DA5" w:rsidP="00B26DA5">
      <w:pPr>
        <w:widowControl/>
        <w:adjustRightInd w:val="0"/>
        <w:snapToGrid w:val="0"/>
        <w:spacing w:afterLines="50" w:after="156" w:line="520" w:lineRule="atLeast"/>
        <w:rPr>
          <w:rFonts w:eastAsia="黑体"/>
          <w:b/>
          <w:bCs/>
          <w:kern w:val="0"/>
          <w:sz w:val="28"/>
          <w:szCs w:val="28"/>
        </w:rPr>
      </w:pPr>
      <w:r>
        <w:rPr>
          <w:rFonts w:eastAsia="黑体" w:hint="eastAsia"/>
          <w:b/>
          <w:bCs/>
          <w:kern w:val="0"/>
          <w:sz w:val="28"/>
          <w:szCs w:val="28"/>
        </w:rPr>
        <w:t>附件</w:t>
      </w:r>
      <w:r>
        <w:rPr>
          <w:rFonts w:eastAsia="黑体"/>
          <w:b/>
          <w:bCs/>
          <w:kern w:val="0"/>
          <w:sz w:val="28"/>
          <w:szCs w:val="28"/>
        </w:rPr>
        <w:t>2</w:t>
      </w:r>
      <w:r>
        <w:rPr>
          <w:rFonts w:eastAsia="黑体" w:hint="eastAsia"/>
          <w:b/>
          <w:bCs/>
          <w:kern w:val="0"/>
          <w:sz w:val="28"/>
          <w:szCs w:val="28"/>
        </w:rPr>
        <w:t>：摘要模板</w:t>
      </w:r>
      <w:bookmarkStart w:id="0" w:name="_GoBack"/>
      <w:bookmarkEnd w:id="0"/>
    </w:p>
    <w:p w:rsidR="00B26DA5" w:rsidRDefault="00B26DA5" w:rsidP="00B26DA5">
      <w:pPr>
        <w:autoSpaceDE w:val="0"/>
        <w:autoSpaceDN w:val="0"/>
        <w:adjustRightInd w:val="0"/>
        <w:spacing w:line="360" w:lineRule="auto"/>
        <w:jc w:val="center"/>
        <w:rPr>
          <w:b/>
          <w:kern w:val="0"/>
          <w:sz w:val="32"/>
          <w:szCs w:val="32"/>
        </w:rPr>
      </w:pPr>
    </w:p>
    <w:p w:rsidR="00B26DA5" w:rsidRDefault="00B26DA5" w:rsidP="00B26DA5">
      <w:pPr>
        <w:autoSpaceDE w:val="0"/>
        <w:autoSpaceDN w:val="0"/>
        <w:adjustRightInd w:val="0"/>
        <w:spacing w:line="360" w:lineRule="auto"/>
        <w:jc w:val="center"/>
        <w:rPr>
          <w:b/>
          <w:kern w:val="0"/>
          <w:sz w:val="32"/>
          <w:szCs w:val="32"/>
        </w:rPr>
      </w:pPr>
      <w:r>
        <w:rPr>
          <w:rFonts w:hint="eastAsia"/>
          <w:b/>
          <w:kern w:val="0"/>
          <w:sz w:val="32"/>
          <w:szCs w:val="32"/>
        </w:rPr>
        <w:t>青</w:t>
      </w:r>
      <w:proofErr w:type="gramStart"/>
      <w:r>
        <w:rPr>
          <w:rFonts w:hint="eastAsia"/>
          <w:b/>
          <w:kern w:val="0"/>
          <w:sz w:val="32"/>
          <w:szCs w:val="32"/>
        </w:rPr>
        <w:t>瓯</w:t>
      </w:r>
      <w:proofErr w:type="gramEnd"/>
      <w:r>
        <w:rPr>
          <w:rFonts w:hint="eastAsia"/>
          <w:b/>
          <w:kern w:val="0"/>
          <w:sz w:val="32"/>
          <w:szCs w:val="32"/>
        </w:rPr>
        <w:t>柑</w:t>
      </w:r>
      <w:r>
        <w:rPr>
          <w:b/>
          <w:i/>
          <w:kern w:val="0"/>
          <w:sz w:val="32"/>
          <w:szCs w:val="32"/>
        </w:rPr>
        <w:t>CrMYB68</w:t>
      </w:r>
      <w:r>
        <w:rPr>
          <w:rFonts w:hint="eastAsia"/>
          <w:b/>
          <w:kern w:val="0"/>
          <w:sz w:val="32"/>
          <w:szCs w:val="32"/>
        </w:rPr>
        <w:t>通过负调控</w:t>
      </w:r>
      <w:r>
        <w:rPr>
          <w:b/>
          <w:i/>
          <w:kern w:val="0"/>
          <w:sz w:val="32"/>
          <w:szCs w:val="32"/>
        </w:rPr>
        <w:t>CrBCH2</w:t>
      </w:r>
      <w:r>
        <w:rPr>
          <w:rFonts w:hint="eastAsia"/>
          <w:b/>
          <w:kern w:val="0"/>
          <w:sz w:val="32"/>
          <w:szCs w:val="32"/>
        </w:rPr>
        <w:t>及</w:t>
      </w:r>
      <w:r>
        <w:rPr>
          <w:b/>
          <w:i/>
          <w:kern w:val="0"/>
          <w:sz w:val="32"/>
          <w:szCs w:val="32"/>
        </w:rPr>
        <w:t>CrNCED5</w:t>
      </w:r>
      <w:r>
        <w:rPr>
          <w:rFonts w:hint="eastAsia"/>
          <w:b/>
          <w:kern w:val="0"/>
          <w:sz w:val="32"/>
          <w:szCs w:val="32"/>
        </w:rPr>
        <w:t>表达抑制类胡萝卜素支链代谢物的转化</w:t>
      </w:r>
    </w:p>
    <w:p w:rsidR="00B26DA5" w:rsidRDefault="00B26DA5" w:rsidP="00B26DA5">
      <w:pPr>
        <w:autoSpaceDE w:val="0"/>
        <w:autoSpaceDN w:val="0"/>
        <w:adjustRightInd w:val="0"/>
        <w:spacing w:line="360" w:lineRule="auto"/>
        <w:jc w:val="center"/>
        <w:rPr>
          <w:kern w:val="0"/>
          <w:sz w:val="24"/>
          <w:szCs w:val="28"/>
        </w:rPr>
      </w:pPr>
      <w:r>
        <w:rPr>
          <w:rFonts w:hint="eastAsia"/>
          <w:kern w:val="0"/>
          <w:sz w:val="24"/>
          <w:szCs w:val="28"/>
        </w:rPr>
        <w:t>朱峰</w:t>
      </w:r>
      <w:r>
        <w:rPr>
          <w:kern w:val="0"/>
          <w:sz w:val="24"/>
          <w:szCs w:val="28"/>
          <w:vertAlign w:val="superscript"/>
        </w:rPr>
        <w:t>1,2,3</w:t>
      </w:r>
      <w:r>
        <w:rPr>
          <w:rFonts w:hint="eastAsia"/>
          <w:kern w:val="0"/>
          <w:sz w:val="24"/>
          <w:szCs w:val="28"/>
        </w:rPr>
        <w:t>，罗焘</w:t>
      </w:r>
      <w:r>
        <w:rPr>
          <w:kern w:val="0"/>
          <w:sz w:val="24"/>
          <w:szCs w:val="28"/>
          <w:vertAlign w:val="superscript"/>
        </w:rPr>
        <w:t>1,2,3</w:t>
      </w:r>
      <w:r>
        <w:rPr>
          <w:rFonts w:hint="eastAsia"/>
          <w:kern w:val="0"/>
          <w:sz w:val="24"/>
          <w:szCs w:val="28"/>
        </w:rPr>
        <w:t>，刘朝阳</w:t>
      </w:r>
      <w:r>
        <w:rPr>
          <w:kern w:val="0"/>
          <w:sz w:val="24"/>
          <w:szCs w:val="28"/>
          <w:vertAlign w:val="superscript"/>
        </w:rPr>
        <w:t>1,2,3</w:t>
      </w:r>
      <w:r>
        <w:rPr>
          <w:rFonts w:hint="eastAsia"/>
          <w:kern w:val="0"/>
          <w:sz w:val="24"/>
          <w:szCs w:val="28"/>
        </w:rPr>
        <w:t>，汪洋</w:t>
      </w:r>
      <w:r>
        <w:rPr>
          <w:kern w:val="0"/>
          <w:sz w:val="24"/>
          <w:szCs w:val="28"/>
          <w:vertAlign w:val="superscript"/>
        </w:rPr>
        <w:t>1,2,3</w:t>
      </w:r>
      <w:r>
        <w:rPr>
          <w:rFonts w:hint="eastAsia"/>
          <w:kern w:val="0"/>
          <w:sz w:val="24"/>
          <w:szCs w:val="28"/>
        </w:rPr>
        <w:t>，张鸣飞</w:t>
      </w:r>
      <w:r>
        <w:rPr>
          <w:kern w:val="0"/>
          <w:sz w:val="24"/>
          <w:szCs w:val="28"/>
          <w:vertAlign w:val="superscript"/>
        </w:rPr>
        <w:t>1,2,3</w:t>
      </w:r>
      <w:r>
        <w:rPr>
          <w:rFonts w:hint="eastAsia"/>
          <w:kern w:val="0"/>
          <w:sz w:val="24"/>
          <w:szCs w:val="28"/>
        </w:rPr>
        <w:t>，杨宏宾</w:t>
      </w:r>
      <w:r>
        <w:rPr>
          <w:kern w:val="0"/>
          <w:sz w:val="24"/>
          <w:szCs w:val="28"/>
          <w:vertAlign w:val="superscript"/>
        </w:rPr>
        <w:t>1,2,3</w:t>
      </w:r>
      <w:r>
        <w:rPr>
          <w:rFonts w:hint="eastAsia"/>
          <w:kern w:val="0"/>
          <w:sz w:val="24"/>
          <w:szCs w:val="28"/>
        </w:rPr>
        <w:t>，</w:t>
      </w:r>
      <w:proofErr w:type="gramStart"/>
      <w:r>
        <w:rPr>
          <w:rFonts w:hint="eastAsia"/>
          <w:kern w:val="0"/>
          <w:sz w:val="24"/>
          <w:szCs w:val="28"/>
        </w:rPr>
        <w:t>许让伟</w:t>
      </w:r>
      <w:proofErr w:type="gramEnd"/>
      <w:r>
        <w:rPr>
          <w:kern w:val="0"/>
          <w:sz w:val="24"/>
          <w:szCs w:val="28"/>
          <w:vertAlign w:val="superscript"/>
        </w:rPr>
        <w:t>1,2,3</w:t>
      </w:r>
      <w:r>
        <w:rPr>
          <w:rFonts w:hint="eastAsia"/>
          <w:kern w:val="0"/>
          <w:sz w:val="24"/>
          <w:szCs w:val="28"/>
        </w:rPr>
        <w:t>，曾云流</w:t>
      </w:r>
      <w:r>
        <w:rPr>
          <w:kern w:val="0"/>
          <w:sz w:val="24"/>
          <w:szCs w:val="28"/>
          <w:vertAlign w:val="superscript"/>
        </w:rPr>
        <w:t>1,2,3</w:t>
      </w:r>
      <w:r>
        <w:rPr>
          <w:rFonts w:hint="eastAsia"/>
          <w:kern w:val="0"/>
          <w:sz w:val="24"/>
          <w:szCs w:val="28"/>
        </w:rPr>
        <w:t>，徐娟</w:t>
      </w:r>
      <w:r>
        <w:rPr>
          <w:kern w:val="0"/>
          <w:sz w:val="24"/>
          <w:szCs w:val="28"/>
          <w:vertAlign w:val="superscript"/>
        </w:rPr>
        <w:t>1,2,3</w:t>
      </w:r>
      <w:r>
        <w:rPr>
          <w:rFonts w:hint="eastAsia"/>
          <w:kern w:val="0"/>
          <w:sz w:val="24"/>
          <w:szCs w:val="28"/>
        </w:rPr>
        <w:t>，邓秀新</w:t>
      </w:r>
      <w:r>
        <w:rPr>
          <w:kern w:val="0"/>
          <w:sz w:val="24"/>
          <w:szCs w:val="28"/>
          <w:vertAlign w:val="superscript"/>
        </w:rPr>
        <w:t>1,2,3</w:t>
      </w:r>
      <w:r>
        <w:rPr>
          <w:rFonts w:hint="eastAsia"/>
          <w:kern w:val="0"/>
          <w:sz w:val="24"/>
          <w:szCs w:val="28"/>
        </w:rPr>
        <w:t>，</w:t>
      </w:r>
      <w:proofErr w:type="gramStart"/>
      <w:r>
        <w:rPr>
          <w:rFonts w:hint="eastAsia"/>
          <w:kern w:val="0"/>
          <w:sz w:val="24"/>
          <w:szCs w:val="28"/>
        </w:rPr>
        <w:t>程运江</w:t>
      </w:r>
      <w:proofErr w:type="gramEnd"/>
      <w:r>
        <w:rPr>
          <w:kern w:val="0"/>
          <w:sz w:val="24"/>
          <w:szCs w:val="28"/>
          <w:vertAlign w:val="superscript"/>
        </w:rPr>
        <w:t>1,2,3*</w:t>
      </w:r>
    </w:p>
    <w:p w:rsidR="00B26DA5" w:rsidRDefault="00B26DA5" w:rsidP="00B26DA5">
      <w:pPr>
        <w:autoSpaceDE w:val="0"/>
        <w:autoSpaceDN w:val="0"/>
        <w:adjustRightInd w:val="0"/>
        <w:snapToGrid w:val="0"/>
        <w:spacing w:line="360" w:lineRule="auto"/>
        <w:jc w:val="center"/>
        <w:rPr>
          <w:kern w:val="0"/>
          <w:sz w:val="18"/>
          <w:szCs w:val="18"/>
        </w:rPr>
      </w:pPr>
      <w:r>
        <w:rPr>
          <w:rFonts w:hint="eastAsia"/>
          <w:kern w:val="0"/>
          <w:sz w:val="18"/>
          <w:szCs w:val="18"/>
        </w:rPr>
        <w:t>（</w:t>
      </w:r>
      <w:r>
        <w:rPr>
          <w:iCs/>
          <w:kern w:val="0"/>
          <w:szCs w:val="21"/>
          <w:vertAlign w:val="superscript"/>
        </w:rPr>
        <w:t>1</w:t>
      </w:r>
      <w:r>
        <w:rPr>
          <w:rFonts w:hint="eastAsia"/>
          <w:kern w:val="0"/>
          <w:sz w:val="18"/>
          <w:szCs w:val="18"/>
        </w:rPr>
        <w:t>园艺植物生物学教育部重点实验室，湖北武汉</w:t>
      </w:r>
      <w:r>
        <w:rPr>
          <w:kern w:val="0"/>
          <w:sz w:val="18"/>
          <w:szCs w:val="18"/>
        </w:rPr>
        <w:t xml:space="preserve"> 430070</w:t>
      </w:r>
      <w:r>
        <w:rPr>
          <w:rFonts w:hint="eastAsia"/>
          <w:kern w:val="0"/>
          <w:sz w:val="18"/>
          <w:szCs w:val="18"/>
        </w:rPr>
        <w:t>；</w:t>
      </w:r>
      <w:r>
        <w:rPr>
          <w:kern w:val="0"/>
          <w:sz w:val="18"/>
          <w:szCs w:val="18"/>
          <w:vertAlign w:val="superscript"/>
        </w:rPr>
        <w:t>2</w:t>
      </w:r>
      <w:r>
        <w:rPr>
          <w:rFonts w:hint="eastAsia"/>
          <w:kern w:val="0"/>
          <w:sz w:val="18"/>
          <w:szCs w:val="18"/>
        </w:rPr>
        <w:t>农业部园艺作物生物学与种质创制（果树）重点实验室，湖北武汉</w:t>
      </w:r>
      <w:r>
        <w:rPr>
          <w:kern w:val="0"/>
          <w:sz w:val="18"/>
          <w:szCs w:val="18"/>
        </w:rPr>
        <w:t xml:space="preserve"> 430070</w:t>
      </w:r>
      <w:r>
        <w:rPr>
          <w:rFonts w:hint="eastAsia"/>
          <w:kern w:val="0"/>
          <w:sz w:val="18"/>
          <w:szCs w:val="18"/>
        </w:rPr>
        <w:t>；</w:t>
      </w:r>
      <w:r>
        <w:rPr>
          <w:kern w:val="0"/>
          <w:sz w:val="18"/>
          <w:szCs w:val="18"/>
          <w:vertAlign w:val="superscript"/>
        </w:rPr>
        <w:t>3</w:t>
      </w:r>
      <w:r>
        <w:rPr>
          <w:rFonts w:hint="eastAsia"/>
          <w:kern w:val="0"/>
          <w:sz w:val="18"/>
          <w:szCs w:val="18"/>
        </w:rPr>
        <w:t>华中农业大学园艺林学学院，湖北武汉</w:t>
      </w:r>
      <w:r>
        <w:rPr>
          <w:kern w:val="0"/>
          <w:sz w:val="18"/>
          <w:szCs w:val="18"/>
        </w:rPr>
        <w:t xml:space="preserve"> 430070</w:t>
      </w:r>
      <w:r>
        <w:rPr>
          <w:rFonts w:hint="eastAsia"/>
          <w:kern w:val="0"/>
          <w:sz w:val="18"/>
          <w:szCs w:val="18"/>
        </w:rPr>
        <w:t>）</w:t>
      </w:r>
    </w:p>
    <w:p w:rsidR="00B26DA5" w:rsidRDefault="00B26DA5" w:rsidP="00B26DA5">
      <w:pPr>
        <w:autoSpaceDE w:val="0"/>
        <w:autoSpaceDN w:val="0"/>
        <w:adjustRightInd w:val="0"/>
        <w:spacing w:line="360" w:lineRule="auto"/>
        <w:jc w:val="center"/>
        <w:rPr>
          <w:kern w:val="0"/>
          <w:szCs w:val="21"/>
        </w:rPr>
      </w:pPr>
      <w:r>
        <w:rPr>
          <w:kern w:val="0"/>
          <w:szCs w:val="21"/>
          <w:vertAlign w:val="superscript"/>
        </w:rPr>
        <w:t>*</w:t>
      </w:r>
      <w:r>
        <w:rPr>
          <w:rFonts w:hint="eastAsia"/>
          <w:kern w:val="0"/>
          <w:szCs w:val="21"/>
        </w:rPr>
        <w:t>通讯作者</w:t>
      </w:r>
      <w:r>
        <w:rPr>
          <w:rFonts w:hint="eastAsia"/>
          <w:szCs w:val="21"/>
        </w:rPr>
        <w:t>：</w:t>
      </w:r>
      <w:hyperlink r:id="rId5" w:history="1">
        <w:r>
          <w:rPr>
            <w:rStyle w:val="a3"/>
            <w:color w:val="auto"/>
            <w:kern w:val="0"/>
            <w:szCs w:val="21"/>
            <w:u w:val="none"/>
          </w:rPr>
          <w:t>yjcheng@mail.hzau.edu.cn</w:t>
        </w:r>
      </w:hyperlink>
    </w:p>
    <w:p w:rsidR="00B26DA5" w:rsidRDefault="00B26DA5" w:rsidP="00B26DA5">
      <w:pPr>
        <w:widowControl/>
        <w:spacing w:before="100" w:beforeAutospacing="1" w:after="100" w:afterAutospacing="1" w:line="360" w:lineRule="auto"/>
        <w:ind w:firstLineChars="200" w:firstLine="482"/>
        <w:jc w:val="left"/>
        <w:rPr>
          <w:kern w:val="0"/>
          <w:szCs w:val="21"/>
        </w:rPr>
      </w:pPr>
      <w:r>
        <w:rPr>
          <w:rFonts w:hint="eastAsia"/>
          <w:b/>
          <w:kern w:val="0"/>
          <w:sz w:val="24"/>
        </w:rPr>
        <w:t>摘</w:t>
      </w:r>
      <w:r>
        <w:rPr>
          <w:b/>
          <w:kern w:val="0"/>
          <w:sz w:val="24"/>
        </w:rPr>
        <w:t xml:space="preserve"> </w:t>
      </w:r>
      <w:r>
        <w:rPr>
          <w:rFonts w:hint="eastAsia"/>
          <w:b/>
          <w:kern w:val="0"/>
          <w:sz w:val="24"/>
        </w:rPr>
        <w:t>要</w:t>
      </w:r>
      <w:r>
        <w:rPr>
          <w:rFonts w:hint="eastAsia"/>
          <w:kern w:val="0"/>
          <w:sz w:val="24"/>
        </w:rPr>
        <w:t>：本研究利用能正常转色的普通</w:t>
      </w:r>
      <w:proofErr w:type="gramStart"/>
      <w:r>
        <w:rPr>
          <w:rFonts w:hint="eastAsia"/>
          <w:kern w:val="0"/>
          <w:sz w:val="24"/>
        </w:rPr>
        <w:t>瓯</w:t>
      </w:r>
      <w:proofErr w:type="gramEnd"/>
      <w:r>
        <w:rPr>
          <w:rFonts w:hint="eastAsia"/>
          <w:kern w:val="0"/>
          <w:sz w:val="24"/>
        </w:rPr>
        <w:t>柑、不能正常转色的青</w:t>
      </w:r>
      <w:proofErr w:type="gramStart"/>
      <w:r>
        <w:rPr>
          <w:rFonts w:hint="eastAsia"/>
          <w:kern w:val="0"/>
          <w:sz w:val="24"/>
        </w:rPr>
        <w:t>瓯柑及青瓯</w:t>
      </w:r>
      <w:proofErr w:type="gramEnd"/>
      <w:r>
        <w:rPr>
          <w:rFonts w:hint="eastAsia"/>
          <w:kern w:val="0"/>
          <w:sz w:val="24"/>
        </w:rPr>
        <w:t>柑回复突变三组材料，系统分析了其三者之间表型差异。结果表明相比正常转黄野生型果实，青</w:t>
      </w:r>
      <w:proofErr w:type="gramStart"/>
      <w:r>
        <w:rPr>
          <w:rFonts w:hint="eastAsia"/>
          <w:kern w:val="0"/>
          <w:sz w:val="24"/>
        </w:rPr>
        <w:t>瓯</w:t>
      </w:r>
      <w:proofErr w:type="gramEnd"/>
      <w:r>
        <w:rPr>
          <w:rFonts w:hint="eastAsia"/>
          <w:kern w:val="0"/>
          <w:sz w:val="24"/>
        </w:rPr>
        <w:t>柑果实在成熟过程中</w:t>
      </w:r>
      <w:r>
        <w:rPr>
          <w:kern w:val="0"/>
          <w:sz w:val="24"/>
        </w:rPr>
        <w:t>β</w:t>
      </w:r>
      <w:r>
        <w:rPr>
          <w:rFonts w:hint="eastAsia"/>
          <w:kern w:val="0"/>
          <w:sz w:val="24"/>
        </w:rPr>
        <w:t>胡萝卜素转化及类胡萝卜素代谢下游产物（</w:t>
      </w:r>
      <w:r>
        <w:rPr>
          <w:kern w:val="0"/>
          <w:sz w:val="24"/>
        </w:rPr>
        <w:t>ABA</w:t>
      </w:r>
      <w:r>
        <w:rPr>
          <w:rFonts w:hint="eastAsia"/>
          <w:kern w:val="0"/>
          <w:sz w:val="24"/>
        </w:rPr>
        <w:t>）合成明显延缓。进一步的实验证明上游转录因子通过调控</w:t>
      </w:r>
      <w:r>
        <w:rPr>
          <w:kern w:val="0"/>
          <w:sz w:val="24"/>
        </w:rPr>
        <w:t>β</w:t>
      </w:r>
      <w:r>
        <w:rPr>
          <w:rFonts w:hint="eastAsia"/>
          <w:kern w:val="0"/>
          <w:sz w:val="24"/>
        </w:rPr>
        <w:t>胡萝卜素转化及</w:t>
      </w:r>
      <w:r>
        <w:rPr>
          <w:kern w:val="0"/>
          <w:sz w:val="24"/>
        </w:rPr>
        <w:t>ABA</w:t>
      </w:r>
      <w:r>
        <w:rPr>
          <w:rFonts w:hint="eastAsia"/>
          <w:kern w:val="0"/>
          <w:sz w:val="24"/>
        </w:rPr>
        <w:t>合成影响青</w:t>
      </w:r>
      <w:proofErr w:type="gramStart"/>
      <w:r>
        <w:rPr>
          <w:rFonts w:hint="eastAsia"/>
          <w:kern w:val="0"/>
          <w:sz w:val="24"/>
        </w:rPr>
        <w:t>瓯柑转</w:t>
      </w:r>
      <w:proofErr w:type="gramEnd"/>
      <w:r>
        <w:rPr>
          <w:rFonts w:hint="eastAsia"/>
          <w:kern w:val="0"/>
          <w:sz w:val="24"/>
        </w:rPr>
        <w:t>色进程。通过</w:t>
      </w:r>
      <w:proofErr w:type="gramStart"/>
      <w:r>
        <w:rPr>
          <w:rFonts w:hint="eastAsia"/>
          <w:kern w:val="0"/>
          <w:sz w:val="24"/>
        </w:rPr>
        <w:t>转录组</w:t>
      </w:r>
      <w:proofErr w:type="gramEnd"/>
      <w:r>
        <w:rPr>
          <w:rFonts w:hint="eastAsia"/>
          <w:kern w:val="0"/>
          <w:sz w:val="24"/>
        </w:rPr>
        <w:t>学分析，本研究成功挖掘出一个与</w:t>
      </w:r>
      <w:r>
        <w:rPr>
          <w:i/>
          <w:kern w:val="0"/>
          <w:sz w:val="24"/>
        </w:rPr>
        <w:t>CrBCH2</w:t>
      </w:r>
      <w:r>
        <w:rPr>
          <w:rFonts w:hint="eastAsia"/>
          <w:kern w:val="0"/>
          <w:sz w:val="24"/>
        </w:rPr>
        <w:t>和</w:t>
      </w:r>
      <w:r>
        <w:rPr>
          <w:i/>
          <w:kern w:val="0"/>
          <w:sz w:val="24"/>
        </w:rPr>
        <w:t>CrNCED5</w:t>
      </w:r>
      <w:r>
        <w:rPr>
          <w:rFonts w:hint="eastAsia"/>
          <w:kern w:val="0"/>
          <w:sz w:val="24"/>
        </w:rPr>
        <w:t>表达呈显著负相关的转录因子</w:t>
      </w:r>
      <w:r>
        <w:rPr>
          <w:i/>
          <w:kern w:val="0"/>
          <w:sz w:val="24"/>
        </w:rPr>
        <w:t>CrMYB68</w:t>
      </w:r>
      <w:r>
        <w:rPr>
          <w:rFonts w:hint="eastAsia"/>
          <w:kern w:val="0"/>
          <w:sz w:val="24"/>
        </w:rPr>
        <w:t>，并通过</w:t>
      </w:r>
      <w:r>
        <w:rPr>
          <w:kern w:val="0"/>
          <w:sz w:val="24"/>
        </w:rPr>
        <w:t>SAAB</w:t>
      </w:r>
      <w:r>
        <w:rPr>
          <w:rFonts w:hint="eastAsia"/>
          <w:kern w:val="0"/>
          <w:sz w:val="24"/>
        </w:rPr>
        <w:t>、</w:t>
      </w:r>
      <w:r>
        <w:rPr>
          <w:kern w:val="0"/>
          <w:sz w:val="24"/>
        </w:rPr>
        <w:t>EMSA</w:t>
      </w:r>
      <w:r>
        <w:rPr>
          <w:rFonts w:hint="eastAsia"/>
          <w:kern w:val="0"/>
          <w:sz w:val="24"/>
        </w:rPr>
        <w:t>及双荧光素酶实验成功证明</w:t>
      </w:r>
      <w:r>
        <w:rPr>
          <w:i/>
          <w:kern w:val="0"/>
          <w:sz w:val="24"/>
        </w:rPr>
        <w:t>CrMYB68</w:t>
      </w:r>
      <w:r>
        <w:rPr>
          <w:rFonts w:hint="eastAsia"/>
          <w:kern w:val="0"/>
          <w:sz w:val="24"/>
        </w:rPr>
        <w:t>可结合到</w:t>
      </w:r>
      <w:r>
        <w:rPr>
          <w:i/>
          <w:kern w:val="0"/>
          <w:sz w:val="24"/>
        </w:rPr>
        <w:t>CrBCH2</w:t>
      </w:r>
      <w:r>
        <w:rPr>
          <w:rFonts w:hint="eastAsia"/>
          <w:kern w:val="0"/>
          <w:sz w:val="24"/>
        </w:rPr>
        <w:t>和</w:t>
      </w:r>
      <w:r>
        <w:rPr>
          <w:i/>
          <w:kern w:val="0"/>
          <w:sz w:val="24"/>
        </w:rPr>
        <w:t>CrNCED5</w:t>
      </w:r>
      <w:r>
        <w:rPr>
          <w:rFonts w:hint="eastAsia"/>
          <w:kern w:val="0"/>
          <w:sz w:val="24"/>
        </w:rPr>
        <w:t>的启动子上并抑制其表达。这一结果在回复突变果实及瞬时转化烟草得以验证。上述研究，成功证明</w:t>
      </w:r>
      <w:r>
        <w:rPr>
          <w:i/>
          <w:kern w:val="0"/>
          <w:sz w:val="24"/>
        </w:rPr>
        <w:t>CrMYB68</w:t>
      </w:r>
      <w:r>
        <w:rPr>
          <w:rFonts w:hint="eastAsia"/>
          <w:kern w:val="0"/>
          <w:sz w:val="24"/>
        </w:rPr>
        <w:t>调控植物类胡萝卜素合成路径中</w:t>
      </w:r>
      <w:r>
        <w:rPr>
          <w:kern w:val="0"/>
          <w:sz w:val="24"/>
        </w:rPr>
        <w:t>α-</w:t>
      </w:r>
      <w:r>
        <w:rPr>
          <w:rFonts w:hint="eastAsia"/>
          <w:kern w:val="0"/>
          <w:sz w:val="24"/>
        </w:rPr>
        <w:t>和</w:t>
      </w:r>
      <w:r>
        <w:rPr>
          <w:kern w:val="0"/>
          <w:sz w:val="24"/>
        </w:rPr>
        <w:t>β-</w:t>
      </w:r>
      <w:r>
        <w:rPr>
          <w:rFonts w:hint="eastAsia"/>
          <w:kern w:val="0"/>
          <w:sz w:val="24"/>
        </w:rPr>
        <w:t>类胡萝卜素支链代谢，丰富了人们对植物类胡萝卜素代谢通路的转录调控的认识，进一步完善</w:t>
      </w:r>
      <w:r>
        <w:rPr>
          <w:kern w:val="0"/>
          <w:sz w:val="24"/>
        </w:rPr>
        <w:t>MYB</w:t>
      </w:r>
      <w:r>
        <w:rPr>
          <w:rFonts w:hint="eastAsia"/>
          <w:kern w:val="0"/>
          <w:sz w:val="24"/>
        </w:rPr>
        <w:t>家族在调控色素代谢的功能。</w:t>
      </w:r>
      <w:r>
        <w:rPr>
          <w:rFonts w:hint="eastAsia"/>
          <w:kern w:val="0"/>
          <w:szCs w:val="21"/>
          <w:highlight w:val="yellow"/>
        </w:rPr>
        <w:t>（</w:t>
      </w:r>
      <w:r>
        <w:rPr>
          <w:rFonts w:hint="eastAsia"/>
          <w:szCs w:val="21"/>
          <w:highlight w:val="yellow"/>
        </w:rPr>
        <w:t>不超过</w:t>
      </w:r>
      <w:r>
        <w:rPr>
          <w:szCs w:val="21"/>
          <w:highlight w:val="yellow"/>
        </w:rPr>
        <w:t>600</w:t>
      </w:r>
      <w:r>
        <w:rPr>
          <w:rFonts w:hint="eastAsia"/>
          <w:szCs w:val="21"/>
          <w:highlight w:val="yellow"/>
        </w:rPr>
        <w:t>字）</w:t>
      </w:r>
    </w:p>
    <w:p w:rsidR="00A94A8B" w:rsidRDefault="00B26DA5" w:rsidP="00B26DA5">
      <w:r>
        <w:rPr>
          <w:rFonts w:hint="eastAsia"/>
          <w:b/>
          <w:kern w:val="0"/>
          <w:sz w:val="24"/>
        </w:rPr>
        <w:t>关键词：</w:t>
      </w:r>
      <w:r>
        <w:rPr>
          <w:rFonts w:hint="eastAsia"/>
          <w:kern w:val="0"/>
          <w:sz w:val="24"/>
        </w:rPr>
        <w:t>柑橘；类胡萝卜素；果实发育与采后；</w:t>
      </w:r>
      <w:r>
        <w:rPr>
          <w:kern w:val="0"/>
          <w:sz w:val="24"/>
        </w:rPr>
        <w:t>MYB</w:t>
      </w:r>
      <w:r>
        <w:rPr>
          <w:rFonts w:hint="eastAsia"/>
          <w:kern w:val="0"/>
          <w:sz w:val="24"/>
        </w:rPr>
        <w:t>转录因子；转录调控</w:t>
      </w:r>
    </w:p>
    <w:sectPr w:rsidR="00A94A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231"/>
    <w:rsid w:val="00A94A8B"/>
    <w:rsid w:val="00B26DA5"/>
    <w:rsid w:val="00F11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DA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B26DA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DA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B26DA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693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yjcheng@mail.hzau.edu.c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zhs</dc:creator>
  <cp:keywords/>
  <dc:description/>
  <cp:lastModifiedBy>zhs</cp:lastModifiedBy>
  <cp:revision>2</cp:revision>
  <dcterms:created xsi:type="dcterms:W3CDTF">2018-03-16T09:30:00Z</dcterms:created>
  <dcterms:modified xsi:type="dcterms:W3CDTF">2018-03-16T09:31:00Z</dcterms:modified>
</cp:coreProperties>
</file>